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32E6F" w14:textId="77777777" w:rsidR="009313B7" w:rsidRDefault="009313B7" w:rsidP="009313B7">
      <w:pPr>
        <w:spacing w:after="0" w:line="240" w:lineRule="auto"/>
        <w:contextualSpacing/>
        <w:jc w:val="center"/>
        <w:rPr>
          <w:rFonts w:ascii="Times New Roman" w:eastAsiaTheme="majorEastAsia" w:hAnsi="Times New Roman" w:cs="Times New Roman"/>
          <w:b/>
          <w:caps/>
          <w:spacing w:val="-10"/>
          <w:sz w:val="20"/>
          <w:szCs w:val="20"/>
        </w:rPr>
      </w:pPr>
      <w:r w:rsidRPr="00665831">
        <w:rPr>
          <w:rFonts w:ascii="Times New Roman" w:eastAsiaTheme="majorEastAsia" w:hAnsi="Times New Roman" w:cs="Times New Roman"/>
          <w:b/>
          <w:caps/>
          <w:spacing w:val="-10"/>
          <w:sz w:val="20"/>
          <w:szCs w:val="20"/>
        </w:rPr>
        <w:t>Schedule ‘B’</w:t>
      </w:r>
    </w:p>
    <w:p w14:paraId="05B95289" w14:textId="77777777" w:rsidR="009313B7" w:rsidRDefault="009313B7" w:rsidP="009313B7">
      <w:pPr>
        <w:spacing w:after="0" w:line="240" w:lineRule="auto"/>
        <w:contextualSpacing/>
        <w:jc w:val="center"/>
        <w:rPr>
          <w:rFonts w:ascii="Times New Roman" w:eastAsiaTheme="majorEastAsia" w:hAnsi="Times New Roman" w:cs="Times New Roman"/>
          <w:b/>
          <w:caps/>
          <w:spacing w:val="-10"/>
          <w:sz w:val="20"/>
          <w:szCs w:val="20"/>
        </w:rPr>
      </w:pPr>
      <w:r>
        <w:rPr>
          <w:rFonts w:ascii="Times New Roman" w:eastAsiaTheme="majorEastAsia" w:hAnsi="Times New Roman" w:cs="Times New Roman"/>
          <w:b/>
          <w:caps/>
          <w:spacing w:val="-10"/>
          <w:sz w:val="20"/>
          <w:szCs w:val="20"/>
        </w:rPr>
        <w:t>Scope of Work</w:t>
      </w:r>
    </w:p>
    <w:p w14:paraId="31A00F10" w14:textId="7EBF68BF" w:rsidR="009313B7" w:rsidRDefault="009313B7" w:rsidP="009313B7">
      <w:pPr>
        <w:spacing w:after="0" w:line="240" w:lineRule="auto"/>
        <w:contextualSpacing/>
        <w:jc w:val="center"/>
        <w:rPr>
          <w:rFonts w:ascii="Times New Roman" w:eastAsiaTheme="majorEastAsia" w:hAnsi="Times New Roman" w:cs="Times New Roman"/>
          <w:b/>
          <w:caps/>
          <w:spacing w:val="-10"/>
          <w:sz w:val="20"/>
          <w:szCs w:val="20"/>
        </w:rPr>
      </w:pPr>
      <w:r>
        <w:rPr>
          <w:rFonts w:ascii="Times New Roman" w:eastAsiaTheme="majorEastAsia" w:hAnsi="Times New Roman" w:cs="Times New Roman"/>
          <w:b/>
          <w:caps/>
          <w:spacing w:val="-10"/>
          <w:sz w:val="20"/>
          <w:szCs w:val="20"/>
        </w:rPr>
        <w:t>WINDOW INSTALLATION</w:t>
      </w:r>
    </w:p>
    <w:p w14:paraId="638A991E" w14:textId="77777777" w:rsidR="009313B7" w:rsidRDefault="009313B7" w:rsidP="009313B7">
      <w:pPr>
        <w:spacing w:after="0" w:line="240" w:lineRule="auto"/>
        <w:contextualSpacing/>
        <w:jc w:val="center"/>
        <w:rPr>
          <w:rFonts w:ascii="Times New Roman" w:eastAsiaTheme="majorEastAsia" w:hAnsi="Times New Roman" w:cs="Times New Roman"/>
          <w:b/>
          <w:caps/>
          <w:spacing w:val="-10"/>
          <w:sz w:val="20"/>
          <w:szCs w:val="20"/>
        </w:rPr>
      </w:pPr>
    </w:p>
    <w:p w14:paraId="2167EA44" w14:textId="77777777" w:rsidR="009313B7" w:rsidRDefault="009313B7" w:rsidP="009313B7">
      <w:pPr>
        <w:spacing w:after="0" w:line="240" w:lineRule="auto"/>
        <w:contextualSpacing/>
        <w:jc w:val="center"/>
        <w:rPr>
          <w:rFonts w:ascii="Times New Roman" w:eastAsiaTheme="majorEastAsia" w:hAnsi="Times New Roman" w:cs="Times New Roman"/>
          <w:b/>
          <w:caps/>
          <w:spacing w:val="-10"/>
          <w:sz w:val="20"/>
          <w:szCs w:val="20"/>
        </w:rPr>
      </w:pPr>
    </w:p>
    <w:p w14:paraId="426BB146" w14:textId="1AA00971" w:rsidR="009313B7" w:rsidRDefault="009313B7" w:rsidP="009313B7">
      <w:pPr>
        <w:pStyle w:val="ListParagraph"/>
        <w:numPr>
          <w:ilvl w:val="0"/>
          <w:numId w:val="1"/>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 xml:space="preserve">The Contractor shall install all exterior windows, doors per the manufacturer’s instructions and the Ontario Building Code. Contractor to install 1 x 6 under all exterior doors on approved caulking. </w:t>
      </w:r>
    </w:p>
    <w:p w14:paraId="2AC7A534" w14:textId="77777777" w:rsidR="009313B7" w:rsidRPr="00665831" w:rsidRDefault="009313B7" w:rsidP="009313B7">
      <w:pPr>
        <w:pStyle w:val="ListParagraph"/>
        <w:numPr>
          <w:ilvl w:val="0"/>
          <w:numId w:val="1"/>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The Contractor warrants that all methods and materials provided by their forces shall be equal to or better than the Ontario Building Code requirements.</w:t>
      </w:r>
    </w:p>
    <w:p w14:paraId="48197E47" w14:textId="77777777" w:rsidR="009313B7" w:rsidRPr="00665831" w:rsidRDefault="009313B7" w:rsidP="009313B7">
      <w:pPr>
        <w:pStyle w:val="ListParagraph"/>
        <w:numPr>
          <w:ilvl w:val="0"/>
          <w:numId w:val="1"/>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The Contractor shall return, at the Owner’s direction, and straighten or replace framing members where required prior to insulation in accordance with the Ontario Building Code and good building practice. The Contractor shall pay attention to the framing adjacent to the kitchen, bathrooms, and fireplaces.</w:t>
      </w:r>
    </w:p>
    <w:p w14:paraId="150E4116" w14:textId="77777777" w:rsidR="009313B7" w:rsidRPr="00665831" w:rsidRDefault="009313B7" w:rsidP="009313B7">
      <w:pPr>
        <w:pStyle w:val="ListParagraph"/>
        <w:numPr>
          <w:ilvl w:val="0"/>
          <w:numId w:val="1"/>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The Contractor shall endeavor to provide a clean and safe workplace during their operation in accordance with the requirements of Worker’s Compensation and the Owner’s Safety Policy. Install and maintain all required safety barricades, ladders and railings and temporary bracing during the framing stage.</w:t>
      </w:r>
    </w:p>
    <w:p w14:paraId="5EE3B3EB" w14:textId="77777777" w:rsidR="009313B7" w:rsidRPr="00665831" w:rsidRDefault="009313B7" w:rsidP="009313B7">
      <w:pPr>
        <w:pStyle w:val="ListParagraph"/>
        <w:numPr>
          <w:ilvl w:val="0"/>
          <w:numId w:val="1"/>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The Contractor shall place all waster materials generated by their forces in one area as designated by the Owner. Should the Contractor fail to do so, the Owner shall clean the Contractor’s debris and the Owner shall back charge the entire costs to Contractor.</w:t>
      </w:r>
    </w:p>
    <w:p w14:paraId="607A30C9" w14:textId="77777777" w:rsidR="009313B7" w:rsidRDefault="009313B7" w:rsidP="009313B7">
      <w:pPr>
        <w:pStyle w:val="ListParagraph"/>
        <w:numPr>
          <w:ilvl w:val="0"/>
          <w:numId w:val="1"/>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The Contractor shall carry a minimum liability insurance of Two Million Dollars while on the Owner’s site. This policy shall name jointly the Owner and Contractor for coverage. Confirmation of this policy must be submitted to the Owner before work is to commence.</w:t>
      </w:r>
    </w:p>
    <w:p w14:paraId="26BD2CC8" w14:textId="77777777" w:rsidR="009313B7" w:rsidRDefault="009313B7" w:rsidP="009313B7">
      <w:pPr>
        <w:spacing w:after="0" w:line="240" w:lineRule="auto"/>
        <w:contextualSpacing/>
        <w:jc w:val="center"/>
        <w:rPr>
          <w:rFonts w:ascii="Times New Roman" w:eastAsiaTheme="majorEastAsia" w:hAnsi="Times New Roman" w:cs="Times New Roman"/>
          <w:b/>
          <w:caps/>
          <w:spacing w:val="-10"/>
          <w:sz w:val="20"/>
          <w:szCs w:val="20"/>
        </w:rPr>
      </w:pPr>
    </w:p>
    <w:p w14:paraId="044EFA55" w14:textId="77777777" w:rsidR="000E21D1" w:rsidRDefault="000E21D1"/>
    <w:sectPr w:rsidR="000E21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368C7"/>
    <w:multiLevelType w:val="hybridMultilevel"/>
    <w:tmpl w:val="6F06D0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24936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B7"/>
    <w:rsid w:val="000E21D1"/>
    <w:rsid w:val="009313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A2EFC"/>
  <w15:chartTrackingRefBased/>
  <w15:docId w15:val="{C41EF93E-1B75-4C1B-9D7A-2570230C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3B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313B7"/>
    <w:pPr>
      <w:ind w:left="720"/>
      <w:contextualSpacing/>
    </w:pPr>
  </w:style>
  <w:style w:type="character" w:customStyle="1" w:styleId="ListParagraphChar">
    <w:name w:val="List Paragraph Char"/>
    <w:basedOn w:val="DefaultParagraphFont"/>
    <w:link w:val="ListParagraph"/>
    <w:uiPriority w:val="34"/>
    <w:rsid w:val="009313B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PH2</dc:creator>
  <cp:keywords/>
  <dc:description/>
  <cp:lastModifiedBy>PH2</cp:lastModifiedBy>
  <cp:revision>1</cp:revision>
  <dcterms:created xsi:type="dcterms:W3CDTF">2024-01-08T13:28:00Z</dcterms:created>
  <dcterms:modified xsi:type="dcterms:W3CDTF">2024-01-08T13:40:00Z</dcterms:modified>
</cp:coreProperties>
</file>